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CF" w:rsidRDefault="00247E74">
      <w:pPr>
        <w:pStyle w:val="Standard"/>
        <w:contextualSpacing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>
        <w:rPr>
          <w:rFonts w:ascii="Calibri" w:hAnsi="Calibri" w:cstheme="minorHAnsi"/>
          <w:noProof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-691515</wp:posOffset>
            </wp:positionH>
            <wp:positionV relativeFrom="paragraph">
              <wp:posOffset>-535305</wp:posOffset>
            </wp:positionV>
            <wp:extent cx="7531100" cy="1516380"/>
            <wp:effectExtent l="0" t="0" r="0" b="0"/>
            <wp:wrapNone/>
            <wp:docPr id="1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BCF" w:rsidRDefault="00630BCF">
      <w:pPr>
        <w:pStyle w:val="Standard"/>
        <w:contextualSpacing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630BCF" w:rsidRDefault="00630BCF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:rsidR="00630BCF" w:rsidRDefault="00630BCF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630BCF" w:rsidRDefault="00630BCF">
      <w:pPr>
        <w:pStyle w:val="Standard"/>
        <w:contextualSpacing/>
        <w:jc w:val="center"/>
        <w:rPr>
          <w:rFonts w:asciiTheme="minorHAnsi" w:hAnsiTheme="minorHAnsi" w:cstheme="minorHAnsi"/>
        </w:rPr>
      </w:pP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REGULAMIN KONKURSU</w:t>
      </w: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Czytelniczo-plastycznego na ilustrację książki</w:t>
      </w: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pt.: </w:t>
      </w:r>
      <w:r>
        <w:rPr>
          <w:rFonts w:asciiTheme="minorHAnsi" w:eastAsia="Georgia" w:hAnsiTheme="minorHAnsi" w:cstheme="minorHAnsi"/>
          <w:b/>
          <w:bCs/>
          <w:sz w:val="36"/>
          <w:szCs w:val="36"/>
        </w:rPr>
        <w:t>„Emocje są ważne”</w:t>
      </w:r>
    </w:p>
    <w:p w:rsidR="00630BCF" w:rsidRDefault="00630BCF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630BCF" w:rsidRDefault="00247E74">
      <w:pPr>
        <w:pStyle w:val="Standard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konkursie czytelniczo-plastycznym na ilustrację książki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  <w:bCs/>
        </w:rPr>
        <w:t>„Emocje są ważne”</w:t>
      </w:r>
      <w:r>
        <w:rPr>
          <w:rFonts w:asciiTheme="minorHAnsi" w:hAnsiTheme="minorHAnsi" w:cstheme="minorHAnsi"/>
        </w:rPr>
        <w:t xml:space="preserve"> punktem odniesienia będzie literatura, poświęcona zagadnieniu emocjonalności (emocji, uczuć, lęku, odwagi, strachu, nieśmiałości etc.). Zadaniem uczestników jest wykonanie dowolną techniką rysunku będącego ilustracją do wybranej lektury, opowiadania, wier</w:t>
      </w:r>
      <w:r>
        <w:rPr>
          <w:rFonts w:asciiTheme="minorHAnsi" w:hAnsiTheme="minorHAnsi" w:cstheme="minorHAnsi"/>
        </w:rPr>
        <w:t>sza, która podejmuje tematykę związaną z tą dziedziną.</w:t>
      </w:r>
    </w:p>
    <w:p w:rsidR="00630BCF" w:rsidRDefault="00630BCF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630BCF" w:rsidRDefault="00247E74">
      <w:pPr>
        <w:pStyle w:val="Standard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Organizatorem konkursu jest Dział Komunikacji Społecznej Pałacu Młodzieży w Katowicach.</w:t>
      </w:r>
    </w:p>
    <w:p w:rsidR="00630BCF" w:rsidRDefault="00630BCF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630BCF" w:rsidRDefault="00247E74">
      <w:pPr>
        <w:pStyle w:val="Standard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Konkurs zostanie przeprowadzony za pośrednictwem przedszkoli województwa śląskiego wśród ich podopiecznych i je</w:t>
      </w:r>
      <w:r>
        <w:rPr>
          <w:rFonts w:asciiTheme="minorHAnsi" w:hAnsiTheme="minorHAnsi" w:cstheme="minorHAnsi"/>
        </w:rPr>
        <w:t>st kierowany do dzieci w wieku 5-6 lat.</w:t>
      </w:r>
    </w:p>
    <w:p w:rsidR="00630BCF" w:rsidRDefault="00630BCF">
      <w:pPr>
        <w:pStyle w:val="Standard"/>
        <w:contextualSpacing/>
        <w:jc w:val="both"/>
        <w:rPr>
          <w:rFonts w:asciiTheme="minorHAnsi" w:hAnsiTheme="minorHAnsi" w:cstheme="minorHAnsi"/>
          <w:b/>
          <w:bCs/>
        </w:rPr>
      </w:pPr>
    </w:p>
    <w:p w:rsidR="00630BCF" w:rsidRDefault="00247E74">
      <w:pPr>
        <w:pStyle w:val="Standard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 CEL KONKURSU.</w:t>
      </w:r>
    </w:p>
    <w:p w:rsidR="00630BCF" w:rsidRDefault="00247E74">
      <w:pPr>
        <w:pStyle w:val="Akapitzlist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Celem konkursu jest:</w:t>
      </w:r>
    </w:p>
    <w:p w:rsidR="00630BCF" w:rsidRDefault="00247E74">
      <w:pPr>
        <w:pStyle w:val="Akapitzlist"/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Uwrażliwienie na wartość emocjonalności człowieka.</w:t>
      </w:r>
    </w:p>
    <w:p w:rsidR="00630BCF" w:rsidRDefault="00247E74">
      <w:pPr>
        <w:pStyle w:val="Akapitzlist"/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Upowszechnienie wśród dzieci, nauczycieli i ich opiekunów wiedzy o emocjach, uczuciach, etc.</w:t>
      </w:r>
    </w:p>
    <w:p w:rsidR="00630BCF" w:rsidRDefault="00247E74">
      <w:pPr>
        <w:pStyle w:val="Akapitzlist"/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Inspirowanie wychowanków do </w:t>
      </w:r>
      <w:r>
        <w:rPr>
          <w:rFonts w:asciiTheme="minorHAnsi" w:hAnsiTheme="minorHAnsi" w:cstheme="minorHAnsi"/>
          <w:sz w:val="24"/>
          <w:szCs w:val="24"/>
        </w:rPr>
        <w:t>wyrażania swoich opinii w twórczości plastycznej.</w:t>
      </w:r>
    </w:p>
    <w:p w:rsidR="00630BCF" w:rsidRDefault="00247E74">
      <w:pPr>
        <w:pStyle w:val="Akapitzlist"/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Upowszechnianie wśród najmłodszych czytelnictwa.</w:t>
      </w:r>
    </w:p>
    <w:p w:rsidR="00630BCF" w:rsidRDefault="00247E74">
      <w:pPr>
        <w:pStyle w:val="Akapitzlist"/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Rozwijanie wyobraźni oraz ekspresji plastycznej dzieci.</w:t>
      </w:r>
    </w:p>
    <w:p w:rsidR="00630BCF" w:rsidRDefault="00630BCF">
      <w:pPr>
        <w:pStyle w:val="Akapitzlist"/>
        <w:spacing w:after="0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:rsidR="00630BCF" w:rsidRDefault="00247E74">
      <w:pPr>
        <w:pStyle w:val="Standard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II. ZASADY I TRYB PROWADZENIA KONKURSU</w:t>
      </w:r>
    </w:p>
    <w:p w:rsidR="00630BCF" w:rsidRDefault="00247E74">
      <w:pPr>
        <w:pStyle w:val="Standard"/>
        <w:numPr>
          <w:ilvl w:val="0"/>
          <w:numId w:val="2"/>
        </w:numPr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Konkurs adresowany jest do dzieci w wieku przedszkolnym (5-6 </w:t>
      </w:r>
      <w:r>
        <w:rPr>
          <w:rFonts w:asciiTheme="minorHAnsi" w:hAnsiTheme="minorHAnsi" w:cstheme="minorHAnsi"/>
        </w:rPr>
        <w:t>lat).</w:t>
      </w:r>
    </w:p>
    <w:p w:rsidR="00630BCF" w:rsidRDefault="00247E74">
      <w:pPr>
        <w:pStyle w:val="Standard"/>
        <w:numPr>
          <w:ilvl w:val="0"/>
          <w:numId w:val="2"/>
        </w:numPr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powinny być wykonane na kartkach białych niepodklejonych innymi kolorami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w formacie A4. </w:t>
      </w:r>
      <w:r>
        <w:rPr>
          <w:rFonts w:asciiTheme="minorHAnsi" w:hAnsiTheme="minorHAnsi" w:cstheme="minorHAnsi"/>
          <w:b/>
        </w:rPr>
        <w:t>Prace innego formatu będą odrzucane</w:t>
      </w:r>
      <w:r>
        <w:rPr>
          <w:rFonts w:asciiTheme="minorHAnsi" w:hAnsiTheme="minorHAnsi" w:cstheme="minorHAnsi"/>
          <w:i/>
          <w:iCs/>
        </w:rPr>
        <w:t>.</w:t>
      </w:r>
    </w:p>
    <w:p w:rsidR="00630BCF" w:rsidRDefault="00247E74">
      <w:pPr>
        <w:pStyle w:val="Standard"/>
        <w:numPr>
          <w:ilvl w:val="0"/>
          <w:numId w:val="2"/>
        </w:numPr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Techniki prac dowolne: ołówek, kredka, pastele, farby plakatowe. Prace powinny mieć płaską formę. </w:t>
      </w:r>
    </w:p>
    <w:p w:rsidR="00630BCF" w:rsidRDefault="00247E74">
      <w:pPr>
        <w:pStyle w:val="Standard"/>
        <w:numPr>
          <w:ilvl w:val="0"/>
          <w:numId w:val="2"/>
        </w:numPr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przestrzenne n</w:t>
      </w:r>
      <w:r>
        <w:rPr>
          <w:rFonts w:asciiTheme="minorHAnsi" w:hAnsiTheme="minorHAnsi" w:cstheme="minorHAnsi"/>
        </w:rPr>
        <w:t>ie będą brane pod uwagę.</w:t>
      </w:r>
    </w:p>
    <w:p w:rsidR="00630BCF" w:rsidRDefault="00247E74">
      <w:pPr>
        <w:pStyle w:val="Standard"/>
        <w:numPr>
          <w:ilvl w:val="0"/>
          <w:numId w:val="2"/>
        </w:numPr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Każde dziecko biorące udział w konkursie może przesłać jedną pracę na konkurs.</w:t>
      </w:r>
      <w:r>
        <w:rPr>
          <w:rFonts w:asciiTheme="minorHAnsi" w:hAnsiTheme="minorHAnsi" w:cstheme="minorHAnsi"/>
        </w:rPr>
        <w:t xml:space="preserve"> (Jeżeli dziecko przygotowało więcej prac to zadaniem nauczyciela jest wyłonić najlepszą pracę i przesłać na konkurs).</w:t>
      </w:r>
    </w:p>
    <w:p w:rsidR="00630BCF" w:rsidRDefault="00247E74">
      <w:pPr>
        <w:pStyle w:val="Standard"/>
        <w:numPr>
          <w:ilvl w:val="0"/>
          <w:numId w:val="2"/>
        </w:numPr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nadesłane na konkurs muszą b</w:t>
      </w:r>
      <w:r>
        <w:rPr>
          <w:rFonts w:asciiTheme="minorHAnsi" w:hAnsiTheme="minorHAnsi" w:cstheme="minorHAnsi"/>
        </w:rPr>
        <w:t>yć pracami własnymi nigdzie wcześniej nie publikowanymi, nie prezentowanymi na innych konkursach. Nadesłanie pracy na konkurs jest jednoznaczne ze złożeniem deklaracji o tych faktach.</w:t>
      </w:r>
      <w:bookmarkStart w:id="1" w:name="__DdeLink__90_452403397"/>
      <w:bookmarkStart w:id="2" w:name="OLE_LINK9"/>
      <w:bookmarkStart w:id="3" w:name="OLE_LINK8"/>
      <w:bookmarkStart w:id="4" w:name="__DdeLink__80_452403397"/>
      <w:bookmarkEnd w:id="1"/>
      <w:bookmarkEnd w:id="2"/>
      <w:bookmarkEnd w:id="3"/>
      <w:bookmarkEnd w:id="4"/>
    </w:p>
    <w:p w:rsidR="00630BCF" w:rsidRDefault="00247E74">
      <w:pPr>
        <w:pStyle w:val="Standard"/>
        <w:numPr>
          <w:ilvl w:val="0"/>
          <w:numId w:val="2"/>
        </w:numPr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praca powinna być opatrzona metryczką (załącznik nr 2) umieszczoną</w:t>
      </w:r>
      <w:r>
        <w:rPr>
          <w:rFonts w:asciiTheme="minorHAnsi" w:hAnsiTheme="minorHAnsi" w:cstheme="minorHAnsi"/>
        </w:rPr>
        <w:t xml:space="preserve"> na odwrocie pracy (imię i nazwisko autora, wiek autora, nazwa i adres przedszkola, e-mail przedszkola, telefon kontaktowy przedszkola, imię i nazwisko nauczyciela, tytuł baśni, bajki, legendy, opowiadania lub wiersza, do którego powstała ilustracja).</w:t>
      </w:r>
    </w:p>
    <w:p w:rsidR="00630BCF" w:rsidRDefault="00247E74">
      <w:pPr>
        <w:pStyle w:val="Akapitzlist"/>
        <w:numPr>
          <w:ilvl w:val="0"/>
          <w:numId w:val="2"/>
        </w:numPr>
        <w:spacing w:after="0"/>
        <w:ind w:left="1077" w:hanging="3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</w:t>
      </w:r>
      <w:r>
        <w:rPr>
          <w:rFonts w:asciiTheme="minorHAnsi" w:hAnsiTheme="minorHAnsi" w:cstheme="minorHAnsi"/>
          <w:sz w:val="24"/>
          <w:szCs w:val="24"/>
        </w:rPr>
        <w:t>e nie podpisane, anonimowe nie będą zakwalifikowane do konkursu</w:t>
      </w:r>
      <w:bookmarkStart w:id="5" w:name="__DdeLink__94_452403397"/>
      <w:bookmarkEnd w:id="5"/>
      <w:r>
        <w:rPr>
          <w:rFonts w:asciiTheme="minorHAnsi" w:hAnsiTheme="minorHAnsi" w:cstheme="minorHAnsi"/>
          <w:sz w:val="24"/>
          <w:szCs w:val="24"/>
        </w:rPr>
        <w:t>.</w:t>
      </w:r>
    </w:p>
    <w:p w:rsidR="00630BCF" w:rsidRDefault="00247E74">
      <w:pPr>
        <w:pStyle w:val="Akapitzlist"/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III. ZASADY PRZYZNAWANIA NAGRÓD</w:t>
      </w:r>
    </w:p>
    <w:p w:rsidR="00630BCF" w:rsidRDefault="00247E74">
      <w:pPr>
        <w:pStyle w:val="Standard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 konkursu przewiduje dla autorów nagrodzonych i wyróżnionych prac nagrody rzeczowe i dyplomy.</w:t>
      </w:r>
    </w:p>
    <w:p w:rsidR="00630BCF" w:rsidRDefault="00247E74">
      <w:pPr>
        <w:pStyle w:val="Standard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Fundatorem nagród rzeczowych jest Pałac Młodzieży w </w:t>
      </w:r>
      <w:r>
        <w:rPr>
          <w:rFonts w:asciiTheme="minorHAnsi" w:hAnsiTheme="minorHAnsi" w:cstheme="minorHAnsi"/>
        </w:rPr>
        <w:t>Katowicach i sponsorzy.</w:t>
      </w:r>
    </w:p>
    <w:p w:rsidR="00630BCF" w:rsidRDefault="00247E74">
      <w:pPr>
        <w:pStyle w:val="Standard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Nagrody rzeczowe nie podlegają wymianie na inne nagrody rzeczowe ani na ich równowartość pieniężną.</w:t>
      </w:r>
    </w:p>
    <w:p w:rsidR="00630BCF" w:rsidRDefault="00247E74">
      <w:pPr>
        <w:pStyle w:val="Standard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wyłonieniu zwycięzców decyduje powołana przez Organizatora Komisja Konkursowa. Decyzja Komisji jest ostateczna i nie przysługuje o</w:t>
      </w:r>
      <w:r>
        <w:rPr>
          <w:rFonts w:asciiTheme="minorHAnsi" w:hAnsiTheme="minorHAnsi" w:cstheme="minorHAnsi"/>
        </w:rPr>
        <w:t xml:space="preserve">d niej prawo odwołania. </w:t>
      </w:r>
      <w:bookmarkStart w:id="6" w:name="__DdeLink__76_452403397"/>
      <w:bookmarkEnd w:id="6"/>
    </w:p>
    <w:p w:rsidR="00630BCF" w:rsidRDefault="00630BCF">
      <w:pPr>
        <w:pStyle w:val="Akapitzlist"/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30BCF" w:rsidRDefault="00247E74">
      <w:pPr>
        <w:pStyle w:val="Akapitzlist"/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IV. TERMINY</w:t>
      </w:r>
    </w:p>
    <w:p w:rsidR="00630BCF" w:rsidRDefault="00247E74">
      <w:pPr>
        <w:pStyle w:val="Standard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należy przesłać do </w:t>
      </w:r>
      <w:r>
        <w:rPr>
          <w:rFonts w:asciiTheme="minorHAnsi" w:hAnsiTheme="minorHAnsi" w:cstheme="minorHAnsi"/>
          <w:b/>
          <w:bCs/>
        </w:rPr>
        <w:t>17 marca 2023 r.</w:t>
      </w:r>
      <w:r>
        <w:rPr>
          <w:rFonts w:asciiTheme="minorHAnsi" w:hAnsiTheme="minorHAnsi" w:cstheme="minorHAnsi"/>
        </w:rPr>
        <w:t xml:space="preserve"> (po tym terminie prace nie będą podlegały ocenie) na adres:</w:t>
      </w:r>
    </w:p>
    <w:p w:rsidR="00630BCF" w:rsidRDefault="00630BCF">
      <w:pPr>
        <w:pStyle w:val="Standard"/>
        <w:ind w:left="1080"/>
        <w:contextualSpacing/>
        <w:jc w:val="both"/>
        <w:rPr>
          <w:rFonts w:asciiTheme="minorHAnsi" w:hAnsiTheme="minorHAnsi" w:cstheme="minorHAnsi"/>
        </w:rPr>
      </w:pP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PAŁAC MŁODZIEŻY IM. PROF. ALEKSANDRA KAMIŃSKIEGO</w:t>
      </w: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MIKOŁOWSKA 26</w:t>
      </w: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40-066 KATOWICE</w:t>
      </w: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dopiskiem: „Biblioteka – </w:t>
      </w:r>
      <w:r>
        <w:rPr>
          <w:rFonts w:asciiTheme="minorHAnsi" w:hAnsiTheme="minorHAnsi" w:cstheme="minorHAnsi"/>
          <w:b/>
          <w:bCs/>
        </w:rPr>
        <w:t>konkurs”</w:t>
      </w:r>
    </w:p>
    <w:p w:rsidR="00630BCF" w:rsidRDefault="00630BCF">
      <w:pPr>
        <w:pStyle w:val="Standard"/>
        <w:contextualSpacing/>
        <w:jc w:val="center"/>
        <w:rPr>
          <w:rFonts w:asciiTheme="minorHAnsi" w:hAnsiTheme="minorHAnsi" w:cstheme="minorHAnsi"/>
          <w:b/>
          <w:bCs/>
        </w:rPr>
      </w:pPr>
    </w:p>
    <w:p w:rsidR="00630BCF" w:rsidRDefault="00247E74">
      <w:pPr>
        <w:pStyle w:val="Standard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Rozstrzygniecie konkursu nastąpi w dniu </w:t>
      </w:r>
      <w:r>
        <w:rPr>
          <w:rFonts w:asciiTheme="minorHAnsi" w:hAnsiTheme="minorHAnsi" w:cstheme="minorHAnsi"/>
          <w:b/>
          <w:bCs/>
        </w:rPr>
        <w:t>24 marca 2023 r.</w:t>
      </w:r>
    </w:p>
    <w:p w:rsidR="00630BCF" w:rsidRDefault="00247E74">
      <w:pPr>
        <w:pStyle w:val="Standard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Przedszkola nagrodzonych i wyróżnionych dzieci zostaną powiadomione telefonicznie lub drogą mailową o wynikach konkursu do dnia </w:t>
      </w:r>
      <w:r>
        <w:rPr>
          <w:rFonts w:asciiTheme="minorHAnsi" w:hAnsiTheme="minorHAnsi" w:cstheme="minorHAnsi"/>
          <w:b/>
          <w:bCs/>
        </w:rPr>
        <w:t>27 marca 2023 r.</w:t>
      </w:r>
      <w:r>
        <w:rPr>
          <w:rFonts w:asciiTheme="minorHAnsi" w:hAnsiTheme="minorHAnsi" w:cstheme="minorHAnsi"/>
        </w:rPr>
        <w:t xml:space="preserve"> Przedszkole jest zobowiązane poinformować ro</w:t>
      </w:r>
      <w:r>
        <w:rPr>
          <w:rFonts w:asciiTheme="minorHAnsi" w:hAnsiTheme="minorHAnsi" w:cstheme="minorHAnsi"/>
        </w:rPr>
        <w:t>dziców/opiekunów nagrodzonych dzieci.</w:t>
      </w:r>
    </w:p>
    <w:p w:rsidR="00630BCF" w:rsidRDefault="00247E74">
      <w:pPr>
        <w:pStyle w:val="Standard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Uroczyste wręczenie nagród połączone z prezentacją prac nastąpi dnia </w:t>
      </w:r>
      <w:r>
        <w:rPr>
          <w:rFonts w:asciiTheme="minorHAnsi" w:hAnsiTheme="minorHAnsi" w:cstheme="minorHAnsi"/>
          <w:b/>
          <w:bCs/>
        </w:rPr>
        <w:t>03 kwietnia 2023 r.</w:t>
      </w:r>
      <w:r>
        <w:rPr>
          <w:rFonts w:asciiTheme="minorHAnsi" w:hAnsiTheme="minorHAnsi" w:cstheme="minorHAnsi"/>
        </w:rPr>
        <w:t xml:space="preserve"> </w:t>
      </w:r>
    </w:p>
    <w:p w:rsidR="00630BCF" w:rsidRDefault="00247E74">
      <w:pPr>
        <w:pStyle w:val="Standard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pracy należy dołączyć wypełnione przez rodzica lub opiekuna prawnego oświadczenie (stanowiące załącznik nr 1) do niniejszego </w:t>
      </w:r>
      <w:r>
        <w:rPr>
          <w:rFonts w:asciiTheme="minorHAnsi" w:hAnsiTheme="minorHAnsi" w:cstheme="minorHAnsi"/>
        </w:rPr>
        <w:t>regulaminu. Prace przesłane bez w/w oświadczenia nie będą brały udziału w konkursie.</w:t>
      </w:r>
    </w:p>
    <w:p w:rsidR="00630BCF" w:rsidRDefault="00630BCF">
      <w:pPr>
        <w:pStyle w:val="Akapitzlist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bookmarkStart w:id="7" w:name="__DdeLink__101_452403397"/>
      <w:bookmarkEnd w:id="7"/>
    </w:p>
    <w:p w:rsidR="00630BCF" w:rsidRDefault="00247E74">
      <w:pPr>
        <w:pStyle w:val="Standard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V. UWAGI KOŃCOWE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wysyłane pocztą należy zabezpieczyć przed uszkodzeniem w transporcie koszulką foliową lub teczką.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uszkodzone nie będą podlegać ocenie.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</w:t>
      </w:r>
      <w:r>
        <w:rPr>
          <w:rFonts w:asciiTheme="minorHAnsi" w:hAnsiTheme="minorHAnsi" w:cstheme="minorHAnsi"/>
        </w:rPr>
        <w:t>biorące udział w konkursie nie będą zwracane.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pracy jest jednoznaczne z przekazaniem praw autorskich.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Organizatorzy zastrzegają sobie prawo do nieodpłatnego reprodukowania prac plastycznych w celach promocyjnych.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udział w konkursie uczest</w:t>
      </w:r>
      <w:r>
        <w:rPr>
          <w:rFonts w:asciiTheme="minorHAnsi" w:hAnsiTheme="minorHAnsi" w:cstheme="minorHAnsi"/>
        </w:rPr>
        <w:t>nik akceptuje jego regulamin.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pytań prosimy o kontakt pod adresem mailowym: </w:t>
      </w:r>
      <w:hyperlink r:id="rId6">
        <w:r>
          <w:rPr>
            <w:rFonts w:asciiTheme="minorHAnsi" w:hAnsiTheme="minorHAnsi" w:cstheme="minorHAnsi"/>
            <w:b/>
            <w:bCs/>
          </w:rPr>
          <w:t>marta.</w:t>
        </w:r>
      </w:hyperlink>
      <w:hyperlink r:id="rId7">
        <w:r>
          <w:rPr>
            <w:rFonts w:asciiTheme="minorHAnsi" w:hAnsiTheme="minorHAnsi" w:cstheme="minorHAnsi"/>
            <w:b/>
            <w:bCs/>
          </w:rPr>
          <w:t>tynior</w:t>
        </w:r>
      </w:hyperlink>
      <w:hyperlink r:id="rId8">
        <w:r>
          <w:rPr>
            <w:rFonts w:asciiTheme="minorHAnsi" w:hAnsiTheme="minorHAnsi" w:cstheme="minorHAnsi"/>
            <w:b/>
            <w:bCs/>
          </w:rPr>
          <w:t>@pm.katowice.pl</w:t>
        </w:r>
      </w:hyperlink>
      <w:r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  <w:b/>
          <w:bCs/>
        </w:rPr>
        <w:t>biblioteka@pm.katowice.pl</w:t>
      </w:r>
    </w:p>
    <w:p w:rsidR="00630BCF" w:rsidRDefault="00247E74">
      <w:pPr>
        <w:pStyle w:val="Standard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konkursu wraz z załącznikami do pobrania znajduje się na stronie</w:t>
      </w:r>
    </w:p>
    <w:p w:rsidR="00630BCF" w:rsidRDefault="00247E74">
      <w:pPr>
        <w:pStyle w:val="Standard"/>
        <w:contextualSpacing/>
        <w:jc w:val="center"/>
        <w:rPr>
          <w:rFonts w:asciiTheme="minorHAnsi" w:hAnsiTheme="minorHAnsi" w:cstheme="minorHAnsi"/>
        </w:rPr>
      </w:pPr>
      <w:hyperlink r:id="rId9">
        <w:r>
          <w:rPr>
            <w:rStyle w:val="czeinternetowe"/>
            <w:rFonts w:asciiTheme="minorHAnsi" w:hAnsiTheme="minorHAnsi" w:cstheme="minorHAnsi"/>
            <w:color w:val="000000"/>
          </w:rPr>
          <w:t>http://pm.katowice.pl/biblioteka/</w:t>
        </w:r>
      </w:hyperlink>
      <w:r>
        <w:rPr>
          <w:rStyle w:val="czeinternetowe"/>
          <w:rFonts w:asciiTheme="minorHAnsi" w:hAnsiTheme="minorHAnsi" w:cstheme="minorHAnsi"/>
          <w:color w:val="000000"/>
        </w:rPr>
        <w:t>konkursy</w:t>
      </w:r>
    </w:p>
    <w:p w:rsidR="00630BCF" w:rsidRDefault="00630BCF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630BCF" w:rsidRDefault="00630BCF">
      <w:pPr>
        <w:pStyle w:val="Akapitzlist"/>
        <w:spacing w:after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30BCF" w:rsidRDefault="00630BCF">
      <w:pPr>
        <w:pStyle w:val="Akapitzlist"/>
        <w:spacing w:after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30BCF" w:rsidRDefault="00247E74">
      <w:pPr>
        <w:rPr>
          <w:rFonts w:asciiTheme="minorHAnsi" w:hAnsiTheme="minorHAnsi" w:cstheme="minorHAnsi"/>
          <w:b/>
          <w:bCs/>
        </w:rPr>
      </w:pPr>
      <w:r>
        <w:br w:type="page"/>
      </w:r>
    </w:p>
    <w:p w:rsidR="00630BCF" w:rsidRDefault="00247E7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VI. KLAUZULA INFORMACYJNA</w:t>
      </w:r>
    </w:p>
    <w:p w:rsidR="00630BCF" w:rsidRDefault="00630BCF">
      <w:pPr>
        <w:contextualSpacing/>
        <w:rPr>
          <w:rFonts w:asciiTheme="minorHAnsi" w:hAnsiTheme="minorHAnsi" w:cstheme="minorHAnsi"/>
        </w:rPr>
      </w:pPr>
    </w:p>
    <w:p w:rsidR="00630BCF" w:rsidRDefault="00247E74">
      <w:pPr>
        <w:pStyle w:val="Standard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ust.1 i 2. Rozporządzenia Parlamentu Europejskiego i Rady (UE) 2016/679 w sprawie ochrony osób fizycznych w związku z przetwarzaniem danych osobowych i w sprawie swobodnego przepływu takich danych oraz uchylenia</w:t>
      </w:r>
      <w:r>
        <w:rPr>
          <w:rFonts w:asciiTheme="minorHAnsi" w:hAnsiTheme="minorHAnsi" w:cstheme="minorHAnsi"/>
        </w:rPr>
        <w:t xml:space="preserve"> dyrektywy 95/46/WE (ogólne rozporządzenie o ochronie danych – RODO) z dnia 27 kwietnia 2016r. informujemy, iż: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>Administratorem Pani/Pana danych osobowych jest Pałac Młodzieży w Katowicach, z siedzibą ul. Mikołowska 26, 40-066 Katowice.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 xml:space="preserve">Kontakt z Inspektorem Danych Osobowych możliwy jest pod adresem </w:t>
      </w:r>
      <w:hyperlink r:id="rId10" w:tgtFrame="_blank">
        <w:r>
          <w:rPr>
            <w:rStyle w:val="normaltextrun"/>
            <w:rFonts w:asciiTheme="minorHAnsi" w:eastAsia="Calibri" w:hAnsiTheme="minorHAnsi" w:cstheme="minorHAnsi"/>
            <w:color w:val="0000FF"/>
            <w:u w:val="single"/>
          </w:rPr>
          <w:t>iod@pm.katowice.pl</w:t>
        </w:r>
      </w:hyperlink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 xml:space="preserve">Pani/Pana dane osobowe przetwarzane będą w celu organizacji </w:t>
      </w:r>
      <w:r>
        <w:rPr>
          <w:rStyle w:val="normaltextrun"/>
          <w:rFonts w:asciiTheme="minorHAnsi" w:eastAsia="Calibri" w:hAnsiTheme="minorHAnsi" w:cstheme="minorHAnsi"/>
          <w:b/>
          <w:bCs/>
          <w:color w:val="201F1E"/>
        </w:rPr>
        <w:t>K</w:t>
      </w:r>
      <w:r>
        <w:rPr>
          <w:rStyle w:val="normaltextrun"/>
          <w:rFonts w:asciiTheme="minorHAnsi" w:eastAsia="Calibri" w:hAnsiTheme="minorHAnsi" w:cstheme="minorHAnsi"/>
          <w:b/>
          <w:bCs/>
        </w:rPr>
        <w:t>onkursu</w:t>
      </w:r>
      <w:r>
        <w:rPr>
          <w:rStyle w:val="normaltextrun"/>
          <w:rFonts w:asciiTheme="minorHAnsi" w:eastAsia="Calibri" w:hAnsiTheme="minorHAnsi" w:cstheme="minorHAnsi"/>
        </w:rPr>
        <w:t xml:space="preserve"> </w:t>
      </w:r>
      <w:r>
        <w:rPr>
          <w:rStyle w:val="normaltextrun"/>
          <w:rFonts w:asciiTheme="minorHAnsi" w:eastAsia="Calibri" w:hAnsiTheme="minorHAnsi" w:cstheme="minorHAnsi"/>
          <w:b/>
          <w:bCs/>
        </w:rPr>
        <w:t xml:space="preserve">czytelniczo-plastycznego na ilustrację książki </w:t>
      </w:r>
      <w:proofErr w:type="spellStart"/>
      <w:r>
        <w:rPr>
          <w:rStyle w:val="normaltextrun"/>
          <w:rFonts w:asciiTheme="minorHAnsi" w:eastAsia="Calibri" w:hAnsiTheme="minorHAnsi" w:cstheme="minorHAnsi"/>
          <w:b/>
          <w:bCs/>
        </w:rPr>
        <w:t>pt</w:t>
      </w:r>
      <w:proofErr w:type="spellEnd"/>
      <w:r>
        <w:rPr>
          <w:rStyle w:val="normaltextrun"/>
          <w:rFonts w:asciiTheme="minorHAnsi" w:eastAsia="Calibri" w:hAnsiTheme="minorHAnsi" w:cstheme="minorHAnsi"/>
          <w:b/>
          <w:bCs/>
        </w:rPr>
        <w:t>: „Emocje są ważne”</w:t>
      </w:r>
      <w:r>
        <w:rPr>
          <w:rStyle w:val="contextualspellingandgrammarerror"/>
          <w:rFonts w:asciiTheme="minorHAnsi" w:hAnsiTheme="minorHAnsi" w:cstheme="minorHAnsi"/>
          <w:b/>
          <w:bCs/>
          <w:color w:val="FF0000"/>
        </w:rPr>
        <w:t xml:space="preserve"> </w:t>
      </w:r>
      <w:r>
        <w:rPr>
          <w:rStyle w:val="contextualspellingandgrammarerror"/>
          <w:rFonts w:asciiTheme="minorHAnsi" w:hAnsiTheme="minorHAnsi" w:cstheme="minorHAnsi"/>
          <w:color w:val="201F1E"/>
        </w:rPr>
        <w:t>na</w:t>
      </w:r>
      <w:r>
        <w:rPr>
          <w:rStyle w:val="normaltextrun"/>
          <w:rFonts w:asciiTheme="minorHAnsi" w:eastAsia="Calibri" w:hAnsiTheme="minorHAnsi" w:cstheme="minorHAnsi"/>
          <w:color w:val="201F1E"/>
        </w:rPr>
        <w:t> podst. art. 6 ust. 1 pkt a) rozporządzenia.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 xml:space="preserve">Pani/Pana dane osobowe NIE będą przekazywane podmiotom trzecim, z wyjątkiem danych osobowych finalistów i laureatów konkursu (imię, nazwisko i nazwa szkoły), które zostaną upublicznione </w:t>
      </w:r>
      <w:r>
        <w:rPr>
          <w:rStyle w:val="normaltextrun"/>
          <w:rFonts w:asciiTheme="minorHAnsi" w:eastAsia="Calibri" w:hAnsiTheme="minorHAnsi" w:cstheme="minorHAnsi"/>
          <w:color w:val="201F1E"/>
        </w:rPr>
        <w:t>na stronie internetowej organizatora konkursu.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>Pani/Pana dane osobowe NIE będą przekazywane do państwa trzeciego/organizacji międzynarodowej.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>Pani/Pana dane osobowe będą przechowywane przez okres 1 roku liczonego od zakończenia konkursu.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>Posiada Pani/Pan p</w:t>
      </w:r>
      <w:r>
        <w:rPr>
          <w:rStyle w:val="normaltextrun"/>
          <w:rFonts w:asciiTheme="minorHAnsi" w:eastAsia="Calibri" w:hAnsiTheme="minorHAnsi" w:cstheme="minorHAnsi"/>
          <w:color w:val="201F1E"/>
        </w:rPr>
        <w:t>rawo dostępu do treści swoich danych oraz prawo ich sprostowania, usunięcia, ograniczenia przetwarzania, prawo do przenoszenia danych, prawo do wniesienia sprzeciwu, prawo do cofnięcia zgody w dowolnym momencie bez wpływu na zgodność z prawem przetwarzania</w:t>
      </w:r>
      <w:r>
        <w:rPr>
          <w:rStyle w:val="normaltextrun"/>
          <w:rFonts w:asciiTheme="minorHAnsi" w:eastAsia="Calibri" w:hAnsiTheme="minorHAnsi" w:cstheme="minorHAnsi"/>
          <w:color w:val="201F1E"/>
        </w:rPr>
        <w:t>, którego dokonano na podstawie zgody przed jej cofnięciem.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>Ma Pan/Pani prawo do wniesienia skargi do organu nadzorczego, gdy uzna Pan/Pani, iż przetwarzanie dotyczących Pana/Pani danych osobowych narusza przepisy ww. ogólnego rozporządzenia o ochronie dan</w:t>
      </w:r>
      <w:r>
        <w:rPr>
          <w:rStyle w:val="normaltextrun"/>
          <w:rFonts w:asciiTheme="minorHAnsi" w:eastAsia="Calibri" w:hAnsiTheme="minorHAnsi" w:cstheme="minorHAnsi"/>
          <w:color w:val="201F1E"/>
        </w:rPr>
        <w:t>ych osobowych.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Autospacing="0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>Podanie przez Pana/Panią danych osobowych jest dobrowolne, a konsekwencją niepodania danych osobowych będzie brak możliwości udziału w konkursie.</w:t>
      </w:r>
    </w:p>
    <w:p w:rsidR="00630BCF" w:rsidRDefault="00247E74">
      <w:pPr>
        <w:pStyle w:val="paragraph"/>
        <w:numPr>
          <w:ilvl w:val="0"/>
          <w:numId w:val="3"/>
        </w:numPr>
        <w:shd w:val="clear" w:color="auto" w:fill="FFFFFF"/>
        <w:spacing w:before="280" w:beforeAutospacing="0" w:after="280" w:afterAutospacing="0"/>
        <w:contextualSpacing/>
        <w:jc w:val="both"/>
        <w:textAlignment w:val="baseline"/>
        <w:rPr>
          <w:rFonts w:asciiTheme="minorHAnsi" w:eastAsia="Georgia" w:hAnsiTheme="minorHAnsi" w:cstheme="minorHAnsi"/>
          <w:sz w:val="20"/>
          <w:szCs w:val="20"/>
        </w:rPr>
      </w:pPr>
      <w:r>
        <w:rPr>
          <w:rStyle w:val="normaltextrun"/>
          <w:rFonts w:asciiTheme="minorHAnsi" w:eastAsia="Calibri" w:hAnsiTheme="minorHAnsi" w:cstheme="minorHAnsi"/>
          <w:color w:val="201F1E"/>
        </w:rPr>
        <w:t>Pana/Pani dane NIE będą przetwarzane w sposób zautomatyzowany w tym również w formie profilowan</w:t>
      </w:r>
      <w:r>
        <w:rPr>
          <w:rStyle w:val="normaltextrun"/>
          <w:rFonts w:asciiTheme="minorHAnsi" w:eastAsia="Calibri" w:hAnsiTheme="minorHAnsi" w:cstheme="minorHAnsi"/>
          <w:color w:val="201F1E"/>
        </w:rPr>
        <w:t>ia.</w:t>
      </w:r>
    </w:p>
    <w:sectPr w:rsidR="00630BC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;Arial Unicode M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2FCC"/>
    <w:multiLevelType w:val="multilevel"/>
    <w:tmpl w:val="AA00759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900C7"/>
    <w:multiLevelType w:val="multilevel"/>
    <w:tmpl w:val="091E2F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086359"/>
    <w:multiLevelType w:val="multilevel"/>
    <w:tmpl w:val="2064247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384EBA"/>
    <w:multiLevelType w:val="multilevel"/>
    <w:tmpl w:val="F140E7F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CA3192"/>
    <w:multiLevelType w:val="multilevel"/>
    <w:tmpl w:val="B428E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;Arial Unicode MS" w:hAnsi="StarSymbol;Arial Unicode MS" w:cs="StarSymbol;Arial Unicode MS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2C3D98"/>
    <w:multiLevelType w:val="multilevel"/>
    <w:tmpl w:val="4B6A8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E065F77"/>
    <w:multiLevelType w:val="multilevel"/>
    <w:tmpl w:val="6C72CE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/>
        <w:color w:val="201F1E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CF"/>
    <w:rsid w:val="00247E74"/>
    <w:rsid w:val="006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F5C2-E130-46BF-AF62-BD61EDDC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  <w:b w:val="0"/>
      <w:bCs w:val="0"/>
    </w:rPr>
  </w:style>
  <w:style w:type="character" w:customStyle="1" w:styleId="WW8Num4z1">
    <w:name w:val="WW8Num4z1"/>
    <w:qFormat/>
    <w:rPr>
      <w:rFonts w:ascii="Symbol" w:hAnsi="Symbol" w:cs="Georgi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tarSymbol;Arial Unicode MS" w:hAnsi="StarSymbol;Arial Unicode MS" w:cs="StarSymbol;Arial Unicode MS"/>
      <w:b/>
      <w:bCs/>
      <w:i w:val="0"/>
      <w:iCs w:val="0"/>
      <w:sz w:val="21"/>
      <w:szCs w:val="21"/>
    </w:rPr>
  </w:style>
  <w:style w:type="character" w:customStyle="1" w:styleId="WW8Num2z0">
    <w:name w:val="WW8Num2z0"/>
    <w:qFormat/>
    <w:rPr>
      <w:b/>
      <w:bCs/>
      <w:i w:val="0"/>
      <w:iCs w:val="0"/>
      <w:sz w:val="21"/>
      <w:szCs w:val="21"/>
    </w:rPr>
  </w:style>
  <w:style w:type="character" w:customStyle="1" w:styleId="WW8Num2z1">
    <w:name w:val="WW8Num2z1"/>
    <w:qFormat/>
    <w:rPr>
      <w:rFonts w:ascii="Symbol" w:hAnsi="Symbol" w:cs="StarSymbol;Arial Unicode MS"/>
    </w:rPr>
  </w:style>
  <w:style w:type="character" w:customStyle="1" w:styleId="WW8Num1z0">
    <w:name w:val="WW8Num1z0"/>
    <w:qFormat/>
    <w:rPr>
      <w:rFonts w:ascii="Calibri" w:hAnsi="Calibri" w:cs="Georgia"/>
      <w:b w:val="0"/>
      <w:bCs w:val="0"/>
      <w:sz w:val="24"/>
      <w:szCs w:val="24"/>
    </w:rPr>
  </w:style>
  <w:style w:type="character" w:customStyle="1" w:styleId="WW8Num1z1">
    <w:name w:val="WW8Num1z1"/>
    <w:qFormat/>
    <w:rPr>
      <w:rFonts w:ascii="Symbol" w:hAnsi="Symbol" w:cs="StarSymbol;Arial Unicode M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nakinumeracji">
    <w:name w:val="Znaki numeracji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Arial Unicode MS" w:hAnsi="Liberation Serif;Times New Roma" w:cs="Mangal"/>
    </w:rPr>
  </w:style>
  <w:style w:type="paragraph" w:styleId="Akapitzlist">
    <w:name w:val="List Paragraph"/>
    <w:basedOn w:val="Standard"/>
    <w:qFormat/>
    <w:pPr>
      <w:spacing w:after="200"/>
      <w:jc w:val="both"/>
    </w:pPr>
    <w:rPr>
      <w:rFonts w:ascii="Georgia" w:eastAsia="Georgia" w:hAnsi="Georgia" w:cs="Georgia"/>
      <w:sz w:val="32"/>
      <w:szCs w:val="32"/>
    </w:rPr>
  </w:style>
  <w:style w:type="paragraph" w:customStyle="1" w:styleId="Default">
    <w:name w:val="Default"/>
    <w:qFormat/>
    <w:rPr>
      <w:rFonts w:ascii="Cambria" w:eastAsia="Times New Roman" w:hAnsi="Cambria" w:cs="Cambria"/>
      <w:color w:val="000000"/>
      <w:lang w:bidi="ar-SA"/>
    </w:rPr>
  </w:style>
  <w:style w:type="paragraph" w:customStyle="1" w:styleId="paragraph">
    <w:name w:val="paragraph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bidi="ar-SA"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tynior@p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tynior@pm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tynior@pm.katowic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od@pm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.katowice.pl/biblioteka/konkurs-czytelniczo-plastycz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Zubek</dc:creator>
  <dc:description/>
  <cp:lastModifiedBy>Zbigniew Zubek</cp:lastModifiedBy>
  <cp:revision>2</cp:revision>
  <dcterms:created xsi:type="dcterms:W3CDTF">2023-02-21T12:44:00Z</dcterms:created>
  <dcterms:modified xsi:type="dcterms:W3CDTF">2023-02-21T12:44:00Z</dcterms:modified>
  <dc:language>pl-PL</dc:language>
</cp:coreProperties>
</file>